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5BA66" w14:textId="2FDA284F" w:rsidR="000F3D51" w:rsidRPr="001A3427" w:rsidRDefault="001A3427" w:rsidP="001A3427">
      <w:pPr>
        <w:jc w:val="center"/>
        <w:rPr>
          <w:b/>
          <w:bCs/>
          <w:sz w:val="56"/>
          <w:szCs w:val="56"/>
        </w:rPr>
      </w:pPr>
      <w:r w:rsidRPr="001A3427">
        <w:rPr>
          <w:b/>
          <w:bCs/>
          <w:sz w:val="56"/>
          <w:szCs w:val="56"/>
        </w:rPr>
        <w:t>Sto</w:t>
      </w:r>
      <w:bookmarkStart w:id="0" w:name="_GoBack"/>
      <w:bookmarkEnd w:id="0"/>
      <w:r w:rsidRPr="001A3427">
        <w:rPr>
          <w:b/>
          <w:bCs/>
          <w:sz w:val="56"/>
          <w:szCs w:val="56"/>
        </w:rPr>
        <w:t>ry planner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A3427" w14:paraId="276B6582" w14:textId="77777777" w:rsidTr="001A3427">
        <w:trPr>
          <w:trHeight w:val="2913"/>
        </w:trPr>
        <w:tc>
          <w:tcPr>
            <w:tcW w:w="4508" w:type="dxa"/>
          </w:tcPr>
          <w:p w14:paraId="631C8153" w14:textId="77777777" w:rsidR="001A3427" w:rsidRPr="001A3427" w:rsidRDefault="001A3427" w:rsidP="001A3427">
            <w:pPr>
              <w:autoSpaceDE w:val="0"/>
              <w:autoSpaceDN w:val="0"/>
              <w:adjustRightInd w:val="0"/>
              <w:spacing w:before="40" w:line="321" w:lineRule="atLeast"/>
              <w:jc w:val="both"/>
              <w:rPr>
                <w:rFonts w:cs="Twinkl"/>
                <w:color w:val="000000"/>
                <w:sz w:val="36"/>
                <w:szCs w:val="34"/>
              </w:rPr>
            </w:pPr>
            <w:r w:rsidRPr="001A3427">
              <w:rPr>
                <w:rFonts w:cs="Twinkl"/>
                <w:b/>
                <w:bCs/>
                <w:color w:val="000000"/>
                <w:sz w:val="36"/>
                <w:szCs w:val="34"/>
              </w:rPr>
              <w:t xml:space="preserve">Introduction </w:t>
            </w:r>
          </w:p>
          <w:p w14:paraId="579A32D4" w14:textId="70876E39" w:rsidR="001A3427" w:rsidRPr="001A3427" w:rsidRDefault="001A3427" w:rsidP="001A3427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="Twinkl"/>
                <w:color w:val="000000"/>
                <w:sz w:val="36"/>
                <w:szCs w:val="34"/>
              </w:rPr>
            </w:pPr>
            <w:r w:rsidRPr="001A3427">
              <w:rPr>
                <w:rFonts w:cs="Twinkl"/>
                <w:color w:val="000000"/>
                <w:sz w:val="36"/>
                <w:szCs w:val="34"/>
              </w:rPr>
              <w:t>Introduce the main characters</w:t>
            </w:r>
            <w:r>
              <w:rPr>
                <w:rFonts w:cs="Twinkl"/>
                <w:color w:val="000000"/>
                <w:sz w:val="36"/>
                <w:szCs w:val="34"/>
              </w:rPr>
              <w:t>.</w:t>
            </w:r>
            <w:r w:rsidRPr="001A3427">
              <w:rPr>
                <w:rFonts w:cs="Twinkl"/>
                <w:color w:val="000000"/>
                <w:sz w:val="36"/>
                <w:szCs w:val="34"/>
              </w:rPr>
              <w:t xml:space="preserve"> </w:t>
            </w:r>
          </w:p>
          <w:p w14:paraId="519CDB83" w14:textId="1C4A7C18" w:rsidR="001A3427" w:rsidRPr="001A3427" w:rsidRDefault="001A3427" w:rsidP="001A3427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="Twinkl"/>
                <w:color w:val="000000"/>
                <w:sz w:val="36"/>
                <w:szCs w:val="34"/>
              </w:rPr>
            </w:pPr>
            <w:r w:rsidRPr="001A3427">
              <w:rPr>
                <w:rFonts w:cs="Twinkl"/>
                <w:color w:val="000000"/>
                <w:sz w:val="36"/>
                <w:szCs w:val="34"/>
              </w:rPr>
              <w:t>Introduce the story setting</w:t>
            </w:r>
            <w:r>
              <w:rPr>
                <w:rFonts w:cs="Twinkl"/>
                <w:color w:val="000000"/>
                <w:sz w:val="36"/>
                <w:szCs w:val="34"/>
              </w:rPr>
              <w:t>.</w:t>
            </w:r>
            <w:r w:rsidRPr="001A3427">
              <w:rPr>
                <w:rFonts w:cs="Twinkl"/>
                <w:color w:val="000000"/>
                <w:sz w:val="36"/>
                <w:szCs w:val="34"/>
              </w:rPr>
              <w:t xml:space="preserve"> </w:t>
            </w:r>
          </w:p>
          <w:p w14:paraId="1A29C04C" w14:textId="77777777" w:rsidR="001A3427" w:rsidRPr="001A3427" w:rsidRDefault="001A3427" w:rsidP="001A3427">
            <w:pPr>
              <w:rPr>
                <w:b/>
                <w:bCs/>
                <w:sz w:val="36"/>
                <w:szCs w:val="34"/>
              </w:rPr>
            </w:pPr>
          </w:p>
        </w:tc>
        <w:tc>
          <w:tcPr>
            <w:tcW w:w="4508" w:type="dxa"/>
          </w:tcPr>
          <w:p w14:paraId="4EC2EF83" w14:textId="77777777" w:rsidR="001A3427" w:rsidRPr="001A3427" w:rsidRDefault="001A3427" w:rsidP="001A3427">
            <w:pPr>
              <w:rPr>
                <w:sz w:val="32"/>
                <w:szCs w:val="32"/>
              </w:rPr>
            </w:pPr>
          </w:p>
        </w:tc>
      </w:tr>
      <w:tr w:rsidR="001A3427" w14:paraId="35063234" w14:textId="77777777" w:rsidTr="001A3427">
        <w:trPr>
          <w:trHeight w:val="2913"/>
        </w:trPr>
        <w:tc>
          <w:tcPr>
            <w:tcW w:w="4508" w:type="dxa"/>
          </w:tcPr>
          <w:p w14:paraId="2EC4AB94" w14:textId="77777777" w:rsidR="001A3427" w:rsidRPr="001A3427" w:rsidRDefault="001A3427" w:rsidP="001A3427">
            <w:pPr>
              <w:autoSpaceDE w:val="0"/>
              <w:autoSpaceDN w:val="0"/>
              <w:adjustRightInd w:val="0"/>
              <w:spacing w:before="40" w:line="321" w:lineRule="atLeast"/>
              <w:jc w:val="both"/>
              <w:rPr>
                <w:rFonts w:cs="Twinkl"/>
                <w:color w:val="000000"/>
                <w:sz w:val="36"/>
                <w:szCs w:val="34"/>
              </w:rPr>
            </w:pPr>
            <w:r w:rsidRPr="001A3427">
              <w:rPr>
                <w:rFonts w:cs="Twinkl"/>
                <w:b/>
                <w:bCs/>
                <w:color w:val="000000"/>
                <w:sz w:val="36"/>
                <w:szCs w:val="34"/>
              </w:rPr>
              <w:t xml:space="preserve">Build-Up </w:t>
            </w:r>
          </w:p>
          <w:p w14:paraId="49F70FD3" w14:textId="70E3425D" w:rsidR="001A3427" w:rsidRPr="001A3427" w:rsidRDefault="001A3427" w:rsidP="001A342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="Twinkl"/>
                <w:color w:val="000000"/>
                <w:sz w:val="36"/>
                <w:szCs w:val="34"/>
              </w:rPr>
            </w:pPr>
            <w:r w:rsidRPr="001A3427">
              <w:rPr>
                <w:rFonts w:cs="Twinkl"/>
                <w:color w:val="000000"/>
                <w:sz w:val="36"/>
                <w:szCs w:val="34"/>
              </w:rPr>
              <w:t>Develop the characters and the setting</w:t>
            </w:r>
            <w:r>
              <w:rPr>
                <w:rFonts w:cs="Twinkl"/>
                <w:color w:val="000000"/>
                <w:sz w:val="36"/>
                <w:szCs w:val="34"/>
              </w:rPr>
              <w:t>.</w:t>
            </w:r>
          </w:p>
          <w:p w14:paraId="2627014C" w14:textId="1A53CF75" w:rsidR="001A3427" w:rsidRPr="001A3427" w:rsidRDefault="001A3427" w:rsidP="001A342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="Twinkl"/>
                <w:color w:val="000000"/>
                <w:sz w:val="36"/>
                <w:szCs w:val="34"/>
              </w:rPr>
            </w:pPr>
            <w:r w:rsidRPr="001A3427">
              <w:rPr>
                <w:rFonts w:cs="Twinkl"/>
                <w:color w:val="000000"/>
                <w:sz w:val="36"/>
                <w:szCs w:val="34"/>
              </w:rPr>
              <w:t>The points that lead up to the conflict or climax (high point) in the story</w:t>
            </w:r>
            <w:r>
              <w:rPr>
                <w:rFonts w:cs="Twinkl"/>
                <w:color w:val="000000"/>
                <w:sz w:val="36"/>
                <w:szCs w:val="34"/>
              </w:rPr>
              <w:t>.</w:t>
            </w:r>
          </w:p>
          <w:p w14:paraId="5E21FBCD" w14:textId="77777777" w:rsidR="001A3427" w:rsidRPr="001A3427" w:rsidRDefault="001A3427" w:rsidP="001A3427">
            <w:pPr>
              <w:jc w:val="center"/>
              <w:rPr>
                <w:sz w:val="36"/>
                <w:szCs w:val="34"/>
              </w:rPr>
            </w:pPr>
          </w:p>
        </w:tc>
        <w:tc>
          <w:tcPr>
            <w:tcW w:w="4508" w:type="dxa"/>
          </w:tcPr>
          <w:p w14:paraId="58C5BD90" w14:textId="77777777" w:rsidR="001A3427" w:rsidRDefault="001A3427" w:rsidP="001A3427">
            <w:pPr>
              <w:jc w:val="center"/>
              <w:rPr>
                <w:sz w:val="44"/>
                <w:szCs w:val="44"/>
              </w:rPr>
            </w:pPr>
          </w:p>
        </w:tc>
      </w:tr>
      <w:tr w:rsidR="001A3427" w14:paraId="31244090" w14:textId="77777777" w:rsidTr="001A3427">
        <w:trPr>
          <w:trHeight w:val="2913"/>
        </w:trPr>
        <w:tc>
          <w:tcPr>
            <w:tcW w:w="4508" w:type="dxa"/>
          </w:tcPr>
          <w:p w14:paraId="703BFF4D" w14:textId="77777777" w:rsidR="001A3427" w:rsidRPr="001A3427" w:rsidRDefault="001A3427" w:rsidP="001A3427">
            <w:pPr>
              <w:autoSpaceDE w:val="0"/>
              <w:autoSpaceDN w:val="0"/>
              <w:adjustRightInd w:val="0"/>
              <w:spacing w:before="40" w:line="321" w:lineRule="atLeast"/>
              <w:jc w:val="both"/>
              <w:rPr>
                <w:rFonts w:cs="Twinkl"/>
                <w:color w:val="000000"/>
                <w:sz w:val="36"/>
                <w:szCs w:val="34"/>
              </w:rPr>
            </w:pPr>
            <w:r w:rsidRPr="001A3427">
              <w:rPr>
                <w:rFonts w:cs="Twinkl"/>
                <w:b/>
                <w:bCs/>
                <w:color w:val="000000"/>
                <w:sz w:val="36"/>
                <w:szCs w:val="34"/>
              </w:rPr>
              <w:t xml:space="preserve">Conflict/Climax </w:t>
            </w:r>
          </w:p>
          <w:p w14:paraId="48BE1CEA" w14:textId="77777777" w:rsidR="001A3427" w:rsidRPr="001A3427" w:rsidRDefault="001A3427" w:rsidP="001A342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="Twinkl"/>
                <w:color w:val="000000"/>
                <w:sz w:val="36"/>
                <w:szCs w:val="34"/>
              </w:rPr>
            </w:pPr>
            <w:r w:rsidRPr="001A3427">
              <w:rPr>
                <w:rFonts w:cs="Twinkl"/>
                <w:color w:val="000000"/>
                <w:sz w:val="36"/>
                <w:szCs w:val="34"/>
              </w:rPr>
              <w:t xml:space="preserve">The conflict or climax in the story </w:t>
            </w:r>
          </w:p>
          <w:p w14:paraId="4068253C" w14:textId="77777777" w:rsidR="001A3427" w:rsidRPr="001A3427" w:rsidRDefault="001A3427" w:rsidP="001A342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="Twinkl"/>
                <w:color w:val="000000"/>
                <w:sz w:val="36"/>
                <w:szCs w:val="34"/>
              </w:rPr>
            </w:pPr>
            <w:r w:rsidRPr="001A3427">
              <w:rPr>
                <w:rFonts w:cs="Twinkl"/>
                <w:color w:val="000000"/>
                <w:sz w:val="36"/>
                <w:szCs w:val="34"/>
              </w:rPr>
              <w:t xml:space="preserve">How do the characters react? </w:t>
            </w:r>
          </w:p>
          <w:p w14:paraId="49C0B627" w14:textId="77777777" w:rsidR="001A3427" w:rsidRPr="001A3427" w:rsidRDefault="001A3427" w:rsidP="001A3427">
            <w:pPr>
              <w:jc w:val="center"/>
              <w:rPr>
                <w:sz w:val="36"/>
                <w:szCs w:val="34"/>
              </w:rPr>
            </w:pPr>
          </w:p>
        </w:tc>
        <w:tc>
          <w:tcPr>
            <w:tcW w:w="4508" w:type="dxa"/>
          </w:tcPr>
          <w:p w14:paraId="0118D807" w14:textId="77777777" w:rsidR="001A3427" w:rsidRDefault="001A3427" w:rsidP="001A3427">
            <w:pPr>
              <w:jc w:val="center"/>
              <w:rPr>
                <w:sz w:val="44"/>
                <w:szCs w:val="44"/>
              </w:rPr>
            </w:pPr>
          </w:p>
        </w:tc>
      </w:tr>
      <w:tr w:rsidR="001A3427" w14:paraId="797A2EFF" w14:textId="77777777" w:rsidTr="001A3427">
        <w:trPr>
          <w:trHeight w:val="2913"/>
        </w:trPr>
        <w:tc>
          <w:tcPr>
            <w:tcW w:w="4508" w:type="dxa"/>
          </w:tcPr>
          <w:p w14:paraId="15A0132E" w14:textId="77777777" w:rsidR="001A3427" w:rsidRPr="001A3427" w:rsidRDefault="001A3427" w:rsidP="001A3427">
            <w:pPr>
              <w:autoSpaceDE w:val="0"/>
              <w:autoSpaceDN w:val="0"/>
              <w:adjustRightInd w:val="0"/>
              <w:spacing w:before="40" w:line="321" w:lineRule="atLeast"/>
              <w:jc w:val="both"/>
              <w:rPr>
                <w:rFonts w:cs="Twinkl"/>
                <w:color w:val="000000"/>
                <w:sz w:val="36"/>
                <w:szCs w:val="34"/>
              </w:rPr>
            </w:pPr>
            <w:r w:rsidRPr="001A3427">
              <w:rPr>
                <w:rFonts w:cs="Twinkl"/>
                <w:b/>
                <w:bCs/>
                <w:color w:val="000000"/>
                <w:sz w:val="36"/>
                <w:szCs w:val="34"/>
              </w:rPr>
              <w:t xml:space="preserve">Resolution </w:t>
            </w:r>
          </w:p>
          <w:p w14:paraId="390C82B6" w14:textId="099E0B08" w:rsidR="001A3427" w:rsidRPr="001A3427" w:rsidRDefault="001A3427" w:rsidP="001A342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Twinkl"/>
                <w:color w:val="000000"/>
                <w:sz w:val="36"/>
                <w:szCs w:val="34"/>
              </w:rPr>
            </w:pPr>
            <w:r w:rsidRPr="001A3427">
              <w:rPr>
                <w:rFonts w:cs="Twinkl"/>
                <w:color w:val="000000"/>
                <w:sz w:val="36"/>
                <w:szCs w:val="34"/>
              </w:rPr>
              <w:t>How the conflict is resolved and the ending to the story</w:t>
            </w:r>
            <w:r>
              <w:rPr>
                <w:rFonts w:cs="Twinkl"/>
                <w:color w:val="000000"/>
                <w:sz w:val="36"/>
                <w:szCs w:val="34"/>
              </w:rPr>
              <w:t>.</w:t>
            </w:r>
          </w:p>
          <w:p w14:paraId="56CD9ABF" w14:textId="77777777" w:rsidR="001A3427" w:rsidRPr="001A3427" w:rsidRDefault="001A3427" w:rsidP="001A3427">
            <w:pPr>
              <w:jc w:val="center"/>
              <w:rPr>
                <w:sz w:val="36"/>
                <w:szCs w:val="34"/>
              </w:rPr>
            </w:pPr>
          </w:p>
        </w:tc>
        <w:tc>
          <w:tcPr>
            <w:tcW w:w="4508" w:type="dxa"/>
          </w:tcPr>
          <w:p w14:paraId="28B66CD7" w14:textId="77777777" w:rsidR="001A3427" w:rsidRDefault="001A3427" w:rsidP="001A3427">
            <w:pPr>
              <w:jc w:val="center"/>
              <w:rPr>
                <w:sz w:val="44"/>
                <w:szCs w:val="44"/>
              </w:rPr>
            </w:pPr>
          </w:p>
        </w:tc>
      </w:tr>
    </w:tbl>
    <w:p w14:paraId="5F493D08" w14:textId="77777777" w:rsidR="001A3427" w:rsidRPr="001A3427" w:rsidRDefault="001A3427" w:rsidP="001A3427">
      <w:pPr>
        <w:jc w:val="center"/>
        <w:rPr>
          <w:sz w:val="44"/>
          <w:szCs w:val="44"/>
        </w:rPr>
      </w:pPr>
    </w:p>
    <w:sectPr w:rsidR="001A3427" w:rsidRPr="001A34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00F803"/>
    <w:multiLevelType w:val="hybridMultilevel"/>
    <w:tmpl w:val="E08D16D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26FB8E5"/>
    <w:multiLevelType w:val="hybridMultilevel"/>
    <w:tmpl w:val="728C042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30498B2"/>
    <w:multiLevelType w:val="hybridMultilevel"/>
    <w:tmpl w:val="1433502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701AD011"/>
    <w:multiLevelType w:val="hybridMultilevel"/>
    <w:tmpl w:val="CC4D4B3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427"/>
    <w:rsid w:val="000F3D51"/>
    <w:rsid w:val="001A3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BC624"/>
  <w15:chartTrackingRefBased/>
  <w15:docId w15:val="{7A20624B-3639-4FDD-9B82-6B3E0FE8E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Sassoon Penpals Joined" w:eastAsiaTheme="minorHAnsi" w:hAnsi="Sassoon Penpals Joined" w:cstheme="minorBidi"/>
        <w:sz w:val="24"/>
        <w:szCs w:val="24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3427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</w:rPr>
  </w:style>
  <w:style w:type="paragraph" w:customStyle="1" w:styleId="Pa2">
    <w:name w:val="Pa2"/>
    <w:basedOn w:val="Default"/>
    <w:next w:val="Default"/>
    <w:uiPriority w:val="99"/>
    <w:rsid w:val="001A3427"/>
    <w:pPr>
      <w:spacing w:line="32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Augustine</dc:creator>
  <cp:keywords/>
  <dc:description/>
  <cp:lastModifiedBy>Danielle Augustine</cp:lastModifiedBy>
  <cp:revision>1</cp:revision>
  <dcterms:created xsi:type="dcterms:W3CDTF">2020-04-17T11:53:00Z</dcterms:created>
  <dcterms:modified xsi:type="dcterms:W3CDTF">2020-04-17T11:57:00Z</dcterms:modified>
</cp:coreProperties>
</file>